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HENSHALL DAVID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21300 VICTORY BLVD., 12TH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WOODLAND HILLS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91367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BLACKLINE, INC.</w:t>
              </w:r>
            </w:hyperlink>
            <w:r>
              <w:rPr/>
              <w:t xml:space="preserve"> [ </w:t>
            </w:r>
            <w:r>
              <w:rPr>
                <w:rFonts w:ascii="Times;serif" w:hAnsi="Times;serif"/>
                <w:color w:val="0000FF"/>
                <w:sz w:val="24"/>
                <w:shd w:fill="FFFFFF" w:val="clear"/>
              </w:rPr>
              <w:t>BL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6,416</w:t>
            </w:r>
            <w:r>
              <w:rPr>
                <w:rFonts w:ascii="Times;serif" w:hAnsi="Times;serif"/>
                <w:color w:val="008000"/>
                <w:position w:val="7"/>
                <w:sz w:val="16"/>
                <w:sz w:val="20"/>
                <w:shd w:fill="FFFFFF" w:val="clear"/>
              </w:rPr>
              <w:t>(2)</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22,794</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an automatic annual restricted stock unit ("RSU") award pursuant to the Issuer's Outside Director Compensation Policy.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securities awarded on May 7, 2026 (the "Award Date") represent RSUs which vest in full upon the earlier of the one (1) year anniversary of the Award Date or the day prior to the Issuer's next annual meeting of the stockholders and in each case subject to the Reporting Person's continued service on the Issuer's board of directors through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Karole Morgan-Prager,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76008" TargetMode="External"/><Relationship Id="rId5" Type="http://schemas.openxmlformats.org/officeDocument/2006/relationships/hyperlink" Target="http://www.sec.gov/cgi-bin/browse-edgar?action=getcompany&amp;CIK=00016661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641</Words>
  <Characters>3468</Characters>
  <CharactersWithSpaces>4051</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