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 Houten Stuart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21300 VICTORY BLVD.,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BLACKLINE,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108,686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withheld to cover the Reporting Person's tax liability in connection with the vesting of restricted stock units.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Karole Morgan-Prager,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6156" TargetMode="External"/><Relationship Id="rId14" Type="http://schemas.openxmlformats.org/officeDocument/2006/relationships/hyperlink" Target="http://www.sec.gov/cgi-bin/browse-edgar?action=getcompany&amp;CIK=00016661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2026-05-21T15:53:54Z</dcterms:created>
  <dcterms:modified xsi:type="dcterms:W3CDTF">2026-05-21T15:53:54Z</dcterms:modified>
</cp:coreProperties>
</file>