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Villanova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134,322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134,022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459 shares acquired on May 8, 2026, through the Issuer's Employee Stock Purchase Plan in a transaction that was exempt under both Rule 16b-3(d) and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119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3425</Characters>
  <CharactersWithSpaces>3983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